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1245" w:rsidRPr="00361245" w:rsidRDefault="00361245" w:rsidP="00361245">
      <w:pPr>
        <w:outlineLvl w:val="0"/>
        <w:rPr>
          <w:rFonts w:ascii="Avenir LT W01 65 Medium" w:eastAsia="Times New Roman" w:hAnsi="Avenir LT W01 65 Medium" w:cs="Times New Roman"/>
          <w:color w:val="FFFFFF"/>
          <w:kern w:val="36"/>
          <w:sz w:val="66"/>
          <w:szCs w:val="66"/>
        </w:rPr>
      </w:pPr>
      <w:r w:rsidRPr="00361245">
        <w:rPr>
          <w:rFonts w:ascii="inherit" w:eastAsia="Times New Roman" w:hAnsi="inherit" w:cs="Times New Roman"/>
          <w:color w:val="000000"/>
          <w:kern w:val="36"/>
          <w:sz w:val="66"/>
          <w:szCs w:val="66"/>
          <w:bdr w:val="none" w:sz="0" w:space="0" w:color="auto" w:frame="1"/>
        </w:rPr>
        <w:t>Instructions: Improvement Plan Tool Kit</w:t>
      </w:r>
    </w:p>
    <w:p w:rsidR="00361245" w:rsidRPr="00361245" w:rsidRDefault="00361245" w:rsidP="00361245">
      <w:pPr>
        <w:rPr>
          <w:rFonts w:ascii="Times New Roman" w:eastAsia="Times New Roman" w:hAnsi="Times New Roman" w:cs="Times New Roman"/>
        </w:rPr>
      </w:pPr>
      <w:r w:rsidRPr="00361245">
        <w:rPr>
          <w:rFonts w:ascii="Avenir LT W02 55 Roman" w:eastAsia="Times New Roman" w:hAnsi="Avenir LT W02 55 Roman" w:cs="Times New Roman"/>
          <w:color w:val="222222"/>
          <w:sz w:val="26"/>
          <w:szCs w:val="26"/>
          <w:shd w:val="clear" w:color="auto" w:fill="FFFFFF"/>
        </w:rPr>
        <w:t>For this assessment, you will develop an online resource repository of at least 12 annotated professional or scholarly resources that you consider critical for the audience of your safety improvement plan to understand or implement to ensure the success of the plan.</w:t>
      </w:r>
    </w:p>
    <w:p w:rsidR="00361245" w:rsidRDefault="00361245" w:rsidP="00361245">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 xml:space="preserve">Communication in the health care environment consists of an information-sharing experience whether through oral or written messages (Chard &amp; </w:t>
      </w:r>
      <w:proofErr w:type="spellStart"/>
      <w:r>
        <w:rPr>
          <w:rFonts w:ascii="Avenir LT W02 55 Roman" w:hAnsi="Avenir LT W02 55 Roman"/>
          <w:color w:val="222222"/>
          <w:sz w:val="26"/>
          <w:szCs w:val="26"/>
        </w:rPr>
        <w:t>Makary</w:t>
      </w:r>
      <w:proofErr w:type="spellEnd"/>
      <w:r>
        <w:rPr>
          <w:rFonts w:ascii="Avenir LT W02 55 Roman" w:hAnsi="Avenir LT W02 55 Roman"/>
          <w:color w:val="222222"/>
          <w:sz w:val="26"/>
          <w:szCs w:val="26"/>
        </w:rPr>
        <w:t>, 2015). As health care organizations and nurses strive to create a culture of safety and quality care, the importance of interprofessional collaboration, the development of tool kits, and the use of wikis become more relevant and vital. In addition to the dissemination of information and evidence-based findings and the development of tool kits, continuous support for and availability of such resources are critical. Among the most popular methods to promote ongoing dialogue and information sharing are blogs, wikis, websites, and social media. Nurses know how to support people in time of need or crisis and how to support one another in the workplace; wikis in particular enable nurses to continue that support beyond the work environment. Here they can be free to share their unique perspectives, educate others, and promote health care wellness at local and global levels (Kaminski, 2016).</w:t>
      </w:r>
    </w:p>
    <w:p w:rsidR="00361245" w:rsidRDefault="00361245" w:rsidP="00361245">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You are encouraged to complete the Determining the Relevance and Usefulness of Resources activity prior to developing the repository. This activity will help you determine which resources or research will be most relevant to address a particular need. This may be useful as you consider how to explain the purpose and relevance of the resources you are assembling for your tool kit. The activity is for your own practice and self-</w:t>
      </w:r>
      <w:r>
        <w:rPr>
          <w:rFonts w:ascii="Avenir LT W02 55 Roman" w:hAnsi="Avenir LT W02 55 Roman"/>
          <w:color w:val="222222"/>
          <w:sz w:val="26"/>
          <w:szCs w:val="26"/>
        </w:rPr>
        <w:t>assessment and</w:t>
      </w:r>
      <w:r>
        <w:rPr>
          <w:rFonts w:ascii="Avenir LT W02 55 Roman" w:hAnsi="Avenir LT W02 55 Roman"/>
          <w:color w:val="222222"/>
          <w:sz w:val="26"/>
          <w:szCs w:val="26"/>
        </w:rPr>
        <w:t xml:space="preserve"> demonstrates course engagement.</w:t>
      </w:r>
    </w:p>
    <w:p w:rsidR="00361245" w:rsidRDefault="00361245" w:rsidP="00361245">
      <w:pPr>
        <w:pStyle w:val="Heading5"/>
        <w:rPr>
          <w:rFonts w:ascii="Arial" w:hAnsi="Arial" w:cs="Arial"/>
          <w:color w:val="222222"/>
          <w:sz w:val="26"/>
          <w:szCs w:val="26"/>
        </w:rPr>
      </w:pPr>
      <w:r>
        <w:rPr>
          <w:rFonts w:ascii="Arial" w:hAnsi="Arial" w:cs="Arial"/>
          <w:b/>
          <w:bCs/>
          <w:color w:val="222222"/>
          <w:sz w:val="26"/>
          <w:szCs w:val="26"/>
        </w:rPr>
        <w:t>References</w:t>
      </w:r>
    </w:p>
    <w:p w:rsidR="00361245" w:rsidRDefault="00361245" w:rsidP="00361245">
      <w:pPr>
        <w:pStyle w:val="apaindent"/>
        <w:spacing w:before="0" w:beforeAutospacing="0" w:after="0" w:afterAutospacing="0"/>
        <w:ind w:hanging="450"/>
        <w:rPr>
          <w:rFonts w:ascii="Avenir LT W02 55 Roman" w:hAnsi="Avenir LT W02 55 Roman"/>
          <w:color w:val="222222"/>
          <w:sz w:val="26"/>
          <w:szCs w:val="26"/>
        </w:rPr>
      </w:pPr>
      <w:r>
        <w:rPr>
          <w:rFonts w:ascii="Avenir LT W02 55 Roman" w:hAnsi="Avenir LT W02 55 Roman"/>
          <w:color w:val="222222"/>
          <w:sz w:val="26"/>
          <w:szCs w:val="26"/>
        </w:rPr>
        <w:t xml:space="preserve">Chard, R., &amp; </w:t>
      </w:r>
      <w:proofErr w:type="spellStart"/>
      <w:r>
        <w:rPr>
          <w:rFonts w:ascii="Avenir LT W02 55 Roman" w:hAnsi="Avenir LT W02 55 Roman"/>
          <w:color w:val="222222"/>
          <w:sz w:val="26"/>
          <w:szCs w:val="26"/>
        </w:rPr>
        <w:t>Makary</w:t>
      </w:r>
      <w:proofErr w:type="spellEnd"/>
      <w:r>
        <w:rPr>
          <w:rFonts w:ascii="Avenir LT W02 55 Roman" w:hAnsi="Avenir LT W02 55 Roman"/>
          <w:color w:val="222222"/>
          <w:sz w:val="26"/>
          <w:szCs w:val="26"/>
        </w:rPr>
        <w:t>, M. A. (2015). Transfer-of-care communication: Nursing best practices.</w:t>
      </w:r>
      <w:r>
        <w:rPr>
          <w:rStyle w:val="apple-converted-space"/>
          <w:rFonts w:ascii="Avenir LT W02 55 Roman" w:hAnsi="Avenir LT W02 55 Roman"/>
          <w:i/>
          <w:iCs/>
          <w:color w:val="222222"/>
          <w:sz w:val="26"/>
          <w:szCs w:val="26"/>
        </w:rPr>
        <w:t> </w:t>
      </w:r>
      <w:r>
        <w:rPr>
          <w:rFonts w:ascii="Avenir LT W02 55 Roman" w:hAnsi="Avenir LT W02 55 Roman"/>
          <w:i/>
          <w:iCs/>
          <w:color w:val="222222"/>
          <w:sz w:val="26"/>
          <w:szCs w:val="26"/>
        </w:rPr>
        <w:t>AORN Journal,</w:t>
      </w:r>
      <w:r>
        <w:rPr>
          <w:rStyle w:val="apple-converted-space"/>
          <w:rFonts w:ascii="Avenir LT W02 55 Roman" w:hAnsi="Avenir LT W02 55 Roman"/>
          <w:i/>
          <w:iCs/>
          <w:color w:val="222222"/>
          <w:sz w:val="26"/>
          <w:szCs w:val="26"/>
        </w:rPr>
        <w:t> </w:t>
      </w:r>
      <w:r>
        <w:rPr>
          <w:rFonts w:ascii="Avenir LT W02 55 Roman" w:hAnsi="Avenir LT W02 55 Roman"/>
          <w:i/>
          <w:iCs/>
          <w:color w:val="222222"/>
          <w:sz w:val="26"/>
          <w:szCs w:val="26"/>
        </w:rPr>
        <w:t>102</w:t>
      </w:r>
      <w:r>
        <w:rPr>
          <w:rFonts w:ascii="Avenir LT W02 55 Roman" w:hAnsi="Avenir LT W02 55 Roman"/>
          <w:color w:val="222222"/>
          <w:sz w:val="26"/>
          <w:szCs w:val="26"/>
        </w:rPr>
        <w:t>(4), 329–342.</w:t>
      </w:r>
    </w:p>
    <w:p w:rsidR="00361245" w:rsidRDefault="00361245" w:rsidP="00361245">
      <w:pPr>
        <w:pStyle w:val="apaindent"/>
        <w:spacing w:before="0" w:beforeAutospacing="0" w:after="0" w:afterAutospacing="0"/>
        <w:ind w:hanging="450"/>
        <w:rPr>
          <w:rFonts w:ascii="Avenir LT W02 55 Roman" w:hAnsi="Avenir LT W02 55 Roman"/>
          <w:color w:val="222222"/>
          <w:sz w:val="26"/>
          <w:szCs w:val="26"/>
        </w:rPr>
      </w:pPr>
      <w:r>
        <w:rPr>
          <w:rFonts w:ascii="Avenir LT W02 55 Roman" w:hAnsi="Avenir LT W02 55 Roman"/>
          <w:color w:val="222222"/>
          <w:sz w:val="26"/>
          <w:szCs w:val="26"/>
        </w:rPr>
        <w:t>Kaminski, J. (2016). Why all nurses can/should be authors.</w:t>
      </w:r>
      <w:r>
        <w:rPr>
          <w:rStyle w:val="apple-converted-space"/>
          <w:rFonts w:ascii="Avenir LT W02 55 Roman" w:hAnsi="Avenir LT W02 55 Roman"/>
          <w:i/>
          <w:iCs/>
          <w:color w:val="222222"/>
          <w:sz w:val="26"/>
          <w:szCs w:val="26"/>
        </w:rPr>
        <w:t> </w:t>
      </w:r>
      <w:r>
        <w:rPr>
          <w:rFonts w:ascii="Avenir LT W02 55 Roman" w:hAnsi="Avenir LT W02 55 Roman"/>
          <w:i/>
          <w:iCs/>
          <w:color w:val="222222"/>
          <w:sz w:val="26"/>
          <w:szCs w:val="26"/>
        </w:rPr>
        <w:t>Canadian Journal of Nursing Informatics,</w:t>
      </w:r>
      <w:r>
        <w:rPr>
          <w:rStyle w:val="apple-converted-space"/>
          <w:rFonts w:ascii="Avenir LT W02 55 Roman" w:hAnsi="Avenir LT W02 55 Roman"/>
          <w:i/>
          <w:iCs/>
          <w:color w:val="222222"/>
          <w:sz w:val="26"/>
          <w:szCs w:val="26"/>
        </w:rPr>
        <w:t> </w:t>
      </w:r>
      <w:r>
        <w:rPr>
          <w:rFonts w:ascii="Avenir LT W02 55 Roman" w:hAnsi="Avenir LT W02 55 Roman"/>
          <w:i/>
          <w:iCs/>
          <w:color w:val="222222"/>
          <w:sz w:val="26"/>
          <w:szCs w:val="26"/>
        </w:rPr>
        <w:t>11</w:t>
      </w:r>
      <w:r>
        <w:rPr>
          <w:rFonts w:ascii="Avenir LT W02 55 Roman" w:hAnsi="Avenir LT W02 55 Roman"/>
          <w:color w:val="222222"/>
          <w:sz w:val="26"/>
          <w:szCs w:val="26"/>
        </w:rPr>
        <w:t>(4), 1–7.</w:t>
      </w:r>
    </w:p>
    <w:p w:rsidR="006E54B8" w:rsidRDefault="006E54B8"/>
    <w:p w:rsidR="004A1CCA" w:rsidRDefault="004A1CCA" w:rsidP="004A1CCA">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Instructions</w:t>
      </w:r>
    </w:p>
    <w:p w:rsidR="004A1CCA" w:rsidRDefault="004A1CCA" w:rsidP="004A1CC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 xml:space="preserve">Using Google Sites, assemble an online resource tool kit containing at least 12 annotated resources that you consider critical to the success of your safety </w:t>
      </w:r>
      <w:r>
        <w:rPr>
          <w:rFonts w:ascii="Avenir LT W02 55 Roman" w:hAnsi="Avenir LT W02 55 Roman"/>
          <w:color w:val="222222"/>
          <w:sz w:val="26"/>
          <w:szCs w:val="26"/>
        </w:rPr>
        <w:lastRenderedPageBreak/>
        <w:t>improvement initiative. These resources should enable nurses and others to implement and maintain the safety improvement you have developed.</w:t>
      </w:r>
    </w:p>
    <w:p w:rsidR="004A1CCA" w:rsidRDefault="004A1CCA" w:rsidP="004A1CC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It is recommended that you focus on the 3 or 4 most critical categories or themes with respect to your safety improvement initiative. For example, if your initiative concerns improving workplace safety for practitioners, you might choose broad themes such as general organizational safety and quality best practices; environmental safety and quality risks; individual strategies to improve personal and team safety; and process best practices for reporting and improving environmental safety issues.</w:t>
      </w:r>
    </w:p>
    <w:p w:rsidR="004A1CCA" w:rsidRDefault="004A1CCA" w:rsidP="004A1CC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Following the recommended scheme, you would collect 3 resources on average for each of the 4 categories. Each resource listing should include the following:</w:t>
      </w:r>
    </w:p>
    <w:p w:rsidR="004A1CCA" w:rsidRDefault="004A1CCA" w:rsidP="004A1CCA">
      <w:pPr>
        <w:numPr>
          <w:ilvl w:val="0"/>
          <w:numId w:val="1"/>
        </w:numPr>
        <w:ind w:left="0"/>
        <w:rPr>
          <w:rFonts w:ascii="inherit" w:hAnsi="inherit"/>
          <w:color w:val="222222"/>
          <w:sz w:val="26"/>
          <w:szCs w:val="26"/>
        </w:rPr>
      </w:pPr>
      <w:r>
        <w:rPr>
          <w:rFonts w:ascii="inherit" w:hAnsi="inherit"/>
          <w:color w:val="222222"/>
          <w:sz w:val="26"/>
          <w:szCs w:val="26"/>
        </w:rPr>
        <w:t>An APA-formatted citation of the resource with a working link.</w:t>
      </w:r>
    </w:p>
    <w:p w:rsidR="004A1CCA" w:rsidRDefault="004A1CCA" w:rsidP="004A1CCA">
      <w:pPr>
        <w:numPr>
          <w:ilvl w:val="0"/>
          <w:numId w:val="1"/>
        </w:numPr>
        <w:ind w:left="0"/>
        <w:rPr>
          <w:rFonts w:ascii="inherit" w:hAnsi="inherit"/>
          <w:color w:val="222222"/>
          <w:sz w:val="26"/>
          <w:szCs w:val="26"/>
        </w:rPr>
      </w:pPr>
      <w:r>
        <w:rPr>
          <w:rFonts w:ascii="inherit" w:hAnsi="inherit"/>
          <w:color w:val="222222"/>
          <w:sz w:val="26"/>
          <w:szCs w:val="26"/>
        </w:rPr>
        <w:t>A description of the information, skills, or tools provided by the resource.</w:t>
      </w:r>
    </w:p>
    <w:p w:rsidR="004A1CCA" w:rsidRDefault="004A1CCA" w:rsidP="004A1CCA">
      <w:pPr>
        <w:numPr>
          <w:ilvl w:val="0"/>
          <w:numId w:val="1"/>
        </w:numPr>
        <w:ind w:left="0"/>
        <w:rPr>
          <w:rFonts w:ascii="inherit" w:hAnsi="inherit"/>
          <w:color w:val="222222"/>
          <w:sz w:val="26"/>
          <w:szCs w:val="26"/>
        </w:rPr>
      </w:pPr>
      <w:r>
        <w:rPr>
          <w:rFonts w:ascii="inherit" w:hAnsi="inherit"/>
          <w:color w:val="222222"/>
          <w:sz w:val="26"/>
          <w:szCs w:val="26"/>
        </w:rPr>
        <w:t>A brief explanation of how the resource can help nurses better understand or implement the safety improvement initiative.</w:t>
      </w:r>
    </w:p>
    <w:p w:rsidR="004A1CCA" w:rsidRDefault="004A1CCA" w:rsidP="004A1CCA">
      <w:pPr>
        <w:numPr>
          <w:ilvl w:val="0"/>
          <w:numId w:val="1"/>
        </w:numPr>
        <w:ind w:left="0"/>
        <w:rPr>
          <w:rFonts w:ascii="inherit" w:hAnsi="inherit"/>
          <w:color w:val="222222"/>
          <w:sz w:val="26"/>
          <w:szCs w:val="26"/>
        </w:rPr>
      </w:pPr>
      <w:r>
        <w:rPr>
          <w:rFonts w:ascii="inherit" w:hAnsi="inherit"/>
          <w:color w:val="222222"/>
          <w:sz w:val="26"/>
          <w:szCs w:val="26"/>
        </w:rPr>
        <w:t>A description of how nurses can use this resource and when its use may be appropriate.</w:t>
      </w:r>
    </w:p>
    <w:p w:rsidR="004A1CCA" w:rsidRDefault="004A1CCA" w:rsidP="004A1CC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Remember that you must make your site ‘public’ so that your faculty can access it. Check out the Google Sites resources for more information.</w:t>
      </w:r>
    </w:p>
    <w:p w:rsidR="004A1CCA" w:rsidRDefault="004A1CCA" w:rsidP="004A1CC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Here is an example entry:</w:t>
      </w:r>
    </w:p>
    <w:p w:rsidR="004A1CCA" w:rsidRDefault="004A1CCA" w:rsidP="004A1CCA">
      <w:pPr>
        <w:numPr>
          <w:ilvl w:val="0"/>
          <w:numId w:val="2"/>
        </w:numPr>
        <w:ind w:left="0"/>
        <w:rPr>
          <w:rFonts w:ascii="inherit" w:hAnsi="inherit"/>
          <w:color w:val="222222"/>
          <w:sz w:val="26"/>
          <w:szCs w:val="26"/>
        </w:rPr>
      </w:pPr>
      <w:proofErr w:type="spellStart"/>
      <w:r>
        <w:rPr>
          <w:rFonts w:ascii="inherit" w:hAnsi="inherit"/>
          <w:color w:val="222222"/>
          <w:sz w:val="26"/>
          <w:szCs w:val="26"/>
        </w:rPr>
        <w:t>Merret</w:t>
      </w:r>
      <w:proofErr w:type="spellEnd"/>
      <w:r>
        <w:rPr>
          <w:rFonts w:ascii="inherit" w:hAnsi="inherit"/>
          <w:color w:val="222222"/>
          <w:sz w:val="26"/>
          <w:szCs w:val="26"/>
        </w:rPr>
        <w:t>, A., Thomas, P., Stephens, A., </w:t>
      </w:r>
      <w:proofErr w:type="spellStart"/>
      <w:r>
        <w:rPr>
          <w:rFonts w:ascii="inherit" w:hAnsi="inherit"/>
          <w:color w:val="222222"/>
          <w:sz w:val="26"/>
          <w:szCs w:val="26"/>
        </w:rPr>
        <w:t>Moghabghab</w:t>
      </w:r>
      <w:proofErr w:type="spellEnd"/>
      <w:r>
        <w:rPr>
          <w:rFonts w:ascii="inherit" w:hAnsi="inherit"/>
          <w:color w:val="222222"/>
          <w:sz w:val="26"/>
          <w:szCs w:val="26"/>
        </w:rPr>
        <w:t xml:space="preserve">, R., &amp; </w:t>
      </w:r>
      <w:proofErr w:type="spellStart"/>
      <w:r>
        <w:rPr>
          <w:rFonts w:ascii="inherit" w:hAnsi="inherit"/>
          <w:color w:val="222222"/>
          <w:sz w:val="26"/>
          <w:szCs w:val="26"/>
        </w:rPr>
        <w:t>Gruneir</w:t>
      </w:r>
      <w:proofErr w:type="spellEnd"/>
      <w:r>
        <w:rPr>
          <w:rFonts w:ascii="inherit" w:hAnsi="inherit"/>
          <w:color w:val="222222"/>
          <w:sz w:val="26"/>
          <w:szCs w:val="26"/>
        </w:rPr>
        <w:t>, M. (2011).</w:t>
      </w:r>
      <w:r>
        <w:rPr>
          <w:rStyle w:val="apple-converted-space"/>
          <w:rFonts w:ascii="inherit" w:hAnsi="inherit"/>
          <w:color w:val="222222"/>
          <w:sz w:val="26"/>
          <w:szCs w:val="26"/>
        </w:rPr>
        <w:t> </w:t>
      </w:r>
      <w:hyperlink r:id="rId5" w:tgtFrame="_blank" w:tooltip="Select this link to launch this material in a new window." w:history="1">
        <w:r>
          <w:rPr>
            <w:rStyle w:val="Hyperlink"/>
            <w:rFonts w:ascii="inherit" w:hAnsi="inherit"/>
            <w:color w:val="0F6DA8"/>
            <w:sz w:val="26"/>
            <w:szCs w:val="26"/>
            <w:bdr w:val="none" w:sz="0" w:space="0" w:color="auto" w:frame="1"/>
          </w:rPr>
          <w:t>A collaborative approach to fall prevention</w:t>
        </w:r>
      </w:hyperlink>
      <w:r>
        <w:rPr>
          <w:rFonts w:ascii="inherit" w:hAnsi="inherit"/>
          <w:color w:val="222222"/>
          <w:sz w:val="26"/>
          <w:szCs w:val="26"/>
        </w:rPr>
        <w:t>. </w:t>
      </w:r>
      <w:r>
        <w:rPr>
          <w:rStyle w:val="Emphasis"/>
          <w:rFonts w:ascii="inherit" w:hAnsi="inherit"/>
          <w:color w:val="222222"/>
          <w:sz w:val="26"/>
          <w:szCs w:val="26"/>
          <w:bdr w:val="none" w:sz="0" w:space="0" w:color="auto" w:frame="1"/>
        </w:rPr>
        <w:t>Canadian Nurse, 107</w:t>
      </w:r>
      <w:r>
        <w:rPr>
          <w:rFonts w:ascii="inherit" w:hAnsi="inherit"/>
          <w:color w:val="222222"/>
          <w:sz w:val="26"/>
          <w:szCs w:val="26"/>
        </w:rPr>
        <w:t>(8), 24–29. Retrieved from www.canadian-nurse.com/articles/issues/2011/october-2011/a-collaborative-ap</w:t>
      </w:r>
      <w:r>
        <w:rPr>
          <w:rStyle w:val="apple-converted-space"/>
          <w:rFonts w:ascii="inherit" w:hAnsi="inherit"/>
          <w:color w:val="222222"/>
          <w:sz w:val="26"/>
          <w:szCs w:val="26"/>
        </w:rPr>
        <w:t> </w:t>
      </w:r>
    </w:p>
    <w:p w:rsidR="004A1CCA" w:rsidRDefault="004A1CCA" w:rsidP="004A1CCA">
      <w:pPr>
        <w:numPr>
          <w:ilvl w:val="1"/>
          <w:numId w:val="3"/>
        </w:numPr>
        <w:ind w:left="0"/>
        <w:rPr>
          <w:rFonts w:ascii="inherit" w:hAnsi="inherit"/>
          <w:color w:val="222222"/>
          <w:sz w:val="26"/>
          <w:szCs w:val="26"/>
        </w:rPr>
      </w:pPr>
      <w:r>
        <w:rPr>
          <w:rFonts w:ascii="inherit" w:hAnsi="inherit"/>
          <w:color w:val="222222"/>
          <w:sz w:val="26"/>
          <w:szCs w:val="26"/>
        </w:rPr>
        <w:t>This article presents the Geriatric Emergency Management-Falls Intervention Team (GEM-FIT) project. It shows how a collaborative nurse lead project can be implemented and used to improve collaboration and interdisciplinary teamwork, as well as improve the delivery of health care services. This resource is likely more useful to nurses as a resource for strategies and models for assembling and participating in an interdisciplinary team than for specific fall-prevention strategies. It is suggested that this resource be reviewed prior to creating an interdisciplinary team for a collaborative project in a health care setting.</w:t>
      </w:r>
    </w:p>
    <w:p w:rsidR="004A1CCA" w:rsidRDefault="004A1CCA" w:rsidP="004A1CC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Additionally, be sure that your plan addresses the following, which corresponds to the grading criteria in the scoring guide. Please study the scoring guide carefully so you understand what is needed for a distinguished score.</w:t>
      </w:r>
    </w:p>
    <w:p w:rsidR="004A1CCA" w:rsidRDefault="004A1CCA" w:rsidP="004A1CCA">
      <w:pPr>
        <w:numPr>
          <w:ilvl w:val="0"/>
          <w:numId w:val="4"/>
        </w:numPr>
        <w:ind w:left="0"/>
        <w:rPr>
          <w:rFonts w:ascii="inherit" w:hAnsi="inherit"/>
          <w:color w:val="222222"/>
          <w:sz w:val="26"/>
          <w:szCs w:val="26"/>
        </w:rPr>
      </w:pPr>
      <w:r>
        <w:rPr>
          <w:rFonts w:ascii="inherit" w:hAnsi="inherit"/>
          <w:color w:val="222222"/>
          <w:sz w:val="26"/>
          <w:szCs w:val="26"/>
        </w:rPr>
        <w:t>Identify necessary resources to support the implementation and continued sustainability of a safety improvement initiative.</w:t>
      </w:r>
    </w:p>
    <w:p w:rsidR="004A1CCA" w:rsidRDefault="004A1CCA" w:rsidP="004A1CCA">
      <w:pPr>
        <w:numPr>
          <w:ilvl w:val="0"/>
          <w:numId w:val="4"/>
        </w:numPr>
        <w:ind w:left="0"/>
        <w:rPr>
          <w:rFonts w:ascii="inherit" w:hAnsi="inherit"/>
          <w:color w:val="222222"/>
          <w:sz w:val="26"/>
          <w:szCs w:val="26"/>
        </w:rPr>
      </w:pPr>
      <w:r>
        <w:rPr>
          <w:rFonts w:ascii="inherit" w:hAnsi="inherit"/>
          <w:color w:val="222222"/>
          <w:sz w:val="26"/>
          <w:szCs w:val="26"/>
        </w:rPr>
        <w:lastRenderedPageBreak/>
        <w:t>Analyze the usefulness of resources to the role group responsible for implementing quality and safety improvements.</w:t>
      </w:r>
    </w:p>
    <w:p w:rsidR="004A1CCA" w:rsidRDefault="004A1CCA" w:rsidP="004A1CCA">
      <w:pPr>
        <w:numPr>
          <w:ilvl w:val="0"/>
          <w:numId w:val="4"/>
        </w:numPr>
        <w:ind w:left="0"/>
        <w:rPr>
          <w:rFonts w:ascii="inherit" w:hAnsi="inherit"/>
          <w:color w:val="222222"/>
          <w:sz w:val="26"/>
          <w:szCs w:val="26"/>
        </w:rPr>
      </w:pPr>
      <w:r>
        <w:rPr>
          <w:rFonts w:ascii="inherit" w:hAnsi="inherit"/>
          <w:color w:val="222222"/>
          <w:sz w:val="26"/>
          <w:szCs w:val="26"/>
        </w:rPr>
        <w:t>Analyze the value of resources to reduce patient safety risk.</w:t>
      </w:r>
    </w:p>
    <w:p w:rsidR="004A1CCA" w:rsidRDefault="004A1CCA" w:rsidP="004A1CCA">
      <w:pPr>
        <w:numPr>
          <w:ilvl w:val="0"/>
          <w:numId w:val="4"/>
        </w:numPr>
        <w:ind w:left="0"/>
        <w:rPr>
          <w:rFonts w:ascii="inherit" w:hAnsi="inherit"/>
          <w:color w:val="222222"/>
          <w:sz w:val="26"/>
          <w:szCs w:val="26"/>
        </w:rPr>
      </w:pPr>
      <w:r>
        <w:rPr>
          <w:rFonts w:ascii="inherit" w:hAnsi="inherit"/>
          <w:color w:val="222222"/>
          <w:sz w:val="26"/>
          <w:szCs w:val="26"/>
        </w:rPr>
        <w:t>Present compelling reasons and relevant situations for use of resource tool kit by its target audience.</w:t>
      </w:r>
    </w:p>
    <w:p w:rsidR="004A1CCA" w:rsidRDefault="004A1CCA" w:rsidP="004A1CCA">
      <w:pPr>
        <w:numPr>
          <w:ilvl w:val="0"/>
          <w:numId w:val="4"/>
        </w:numPr>
        <w:ind w:left="0"/>
        <w:rPr>
          <w:rFonts w:ascii="inherit" w:hAnsi="inherit"/>
          <w:color w:val="222222"/>
          <w:sz w:val="26"/>
          <w:szCs w:val="26"/>
        </w:rPr>
      </w:pPr>
      <w:r>
        <w:rPr>
          <w:rFonts w:ascii="inherit" w:hAnsi="inherit"/>
          <w:color w:val="222222"/>
          <w:sz w:val="26"/>
          <w:szCs w:val="26"/>
        </w:rPr>
        <w:t>Communicate in a clear, logically structured, and professional manner that applies current APA style and formatting.</w:t>
      </w:r>
    </w:p>
    <w:p w:rsidR="004A1CCA" w:rsidRDefault="004A1CCA">
      <w:bookmarkStart w:id="0" w:name="_GoBack"/>
      <w:bookmarkEnd w:id="0"/>
    </w:p>
    <w:sectPr w:rsidR="004A1CCA"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1 65 Medium">
    <w:altName w:val="Calibri"/>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2 55 Roman">
    <w:altName w:val="Calibri"/>
    <w:panose1 w:val="020B05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052AB"/>
    <w:multiLevelType w:val="multilevel"/>
    <w:tmpl w:val="75745D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1F0E4F"/>
    <w:multiLevelType w:val="multilevel"/>
    <w:tmpl w:val="44DC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62C3C6C"/>
    <w:multiLevelType w:val="multilevel"/>
    <w:tmpl w:val="7D66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245"/>
    <w:rsid w:val="00361245"/>
    <w:rsid w:val="004A1CCA"/>
    <w:rsid w:val="006E54B8"/>
    <w:rsid w:val="00780F7B"/>
    <w:rsid w:val="00C5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1386DA"/>
  <w15:chartTrackingRefBased/>
  <w15:docId w15:val="{D2D7CE6D-CA78-DC48-88B2-F02ABCFC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6124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4A1CC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6124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24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61245"/>
    <w:pPr>
      <w:spacing w:before="100" w:beforeAutospacing="1" w:after="100" w:afterAutospacing="1"/>
    </w:pPr>
    <w:rPr>
      <w:rFonts w:ascii="Times New Roman" w:eastAsia="Times New Roman" w:hAnsi="Times New Roman" w:cs="Times New Roman"/>
    </w:rPr>
  </w:style>
  <w:style w:type="character" w:customStyle="1" w:styleId="Heading5Char">
    <w:name w:val="Heading 5 Char"/>
    <w:basedOn w:val="DefaultParagraphFont"/>
    <w:link w:val="Heading5"/>
    <w:uiPriority w:val="9"/>
    <w:semiHidden/>
    <w:rsid w:val="00361245"/>
    <w:rPr>
      <w:rFonts w:asciiTheme="majorHAnsi" w:eastAsiaTheme="majorEastAsia" w:hAnsiTheme="majorHAnsi" w:cstheme="majorBidi"/>
      <w:color w:val="2F5496" w:themeColor="accent1" w:themeShade="BF"/>
    </w:rPr>
  </w:style>
  <w:style w:type="paragraph" w:customStyle="1" w:styleId="apaindent">
    <w:name w:val="apaindent"/>
    <w:basedOn w:val="Normal"/>
    <w:rsid w:val="0036124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61245"/>
  </w:style>
  <w:style w:type="character" w:customStyle="1" w:styleId="Heading4Char">
    <w:name w:val="Heading 4 Char"/>
    <w:basedOn w:val="DefaultParagraphFont"/>
    <w:link w:val="Heading4"/>
    <w:uiPriority w:val="9"/>
    <w:semiHidden/>
    <w:rsid w:val="004A1CCA"/>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4A1CCA"/>
    <w:rPr>
      <w:color w:val="0000FF"/>
      <w:u w:val="single"/>
    </w:rPr>
  </w:style>
  <w:style w:type="character" w:styleId="Emphasis">
    <w:name w:val="Emphasis"/>
    <w:basedOn w:val="DefaultParagraphFont"/>
    <w:uiPriority w:val="20"/>
    <w:qFormat/>
    <w:rsid w:val="004A1C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133027">
      <w:bodyDiv w:val="1"/>
      <w:marLeft w:val="0"/>
      <w:marRight w:val="0"/>
      <w:marTop w:val="0"/>
      <w:marBottom w:val="0"/>
      <w:divBdr>
        <w:top w:val="none" w:sz="0" w:space="0" w:color="auto"/>
        <w:left w:val="none" w:sz="0" w:space="0" w:color="auto"/>
        <w:bottom w:val="none" w:sz="0" w:space="0" w:color="auto"/>
        <w:right w:val="none" w:sz="0" w:space="0" w:color="auto"/>
      </w:divBdr>
    </w:div>
    <w:div w:id="1062561661">
      <w:bodyDiv w:val="1"/>
      <w:marLeft w:val="0"/>
      <w:marRight w:val="0"/>
      <w:marTop w:val="0"/>
      <w:marBottom w:val="0"/>
      <w:divBdr>
        <w:top w:val="none" w:sz="0" w:space="0" w:color="auto"/>
        <w:left w:val="none" w:sz="0" w:space="0" w:color="auto"/>
        <w:bottom w:val="none" w:sz="0" w:space="0" w:color="auto"/>
        <w:right w:val="none" w:sz="0" w:space="0" w:color="auto"/>
      </w:divBdr>
    </w:div>
    <w:div w:id="1659652929">
      <w:bodyDiv w:val="1"/>
      <w:marLeft w:val="0"/>
      <w:marRight w:val="0"/>
      <w:marTop w:val="0"/>
      <w:marBottom w:val="0"/>
      <w:divBdr>
        <w:top w:val="none" w:sz="0" w:space="0" w:color="auto"/>
        <w:left w:val="none" w:sz="0" w:space="0" w:color="auto"/>
        <w:bottom w:val="none" w:sz="0" w:space="0" w:color="auto"/>
        <w:right w:val="none" w:sz="0" w:space="0" w:color="auto"/>
      </w:divBdr>
    </w:div>
    <w:div w:id="1759449484">
      <w:bodyDiv w:val="1"/>
      <w:marLeft w:val="0"/>
      <w:marRight w:val="0"/>
      <w:marTop w:val="0"/>
      <w:marBottom w:val="0"/>
      <w:divBdr>
        <w:top w:val="none" w:sz="0" w:space="0" w:color="auto"/>
        <w:left w:val="none" w:sz="0" w:space="0" w:color="auto"/>
        <w:bottom w:val="none" w:sz="0" w:space="0" w:color="auto"/>
        <w:right w:val="none" w:sz="0" w:space="0" w:color="auto"/>
      </w:divBdr>
    </w:div>
    <w:div w:id="189184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nadian-nurse.com/articles/issues/2011/october-2011/a-collaborative-approach-to-fall-preven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2020-06-11T19:18:00Z</dcterms:created>
  <dcterms:modified xsi:type="dcterms:W3CDTF">2020-06-11T19:52:00Z</dcterms:modified>
</cp:coreProperties>
</file>